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CD1B6E" w:rsidRDefault="00000000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La H. Junta Directiva del Colegio de Estudios Científicos y Tecnológicos del Estado de Hidalgo, en ejercicio de las facultades que le confieren el artículo 8 fracción VII de la Ley Orgánica del Colegio de Estudios Científicos y Tecnológicos del Estado de Hidalgo; los artículos 14 fracciones V y X y 20 de la Ley de Entidades Paraestatales del Estado de Hidalgo; así como los artículos 57, 58, 59 y 62 de la Ley de Bienes del Estado de Hidalgo, y</w:t>
      </w:r>
    </w:p>
    <w:p w14:paraId="00000002" w14:textId="77777777" w:rsidR="00CD1B6E" w:rsidRDefault="00CD1B6E">
      <w:pPr>
        <w:jc w:val="both"/>
        <w:rPr>
          <w:rFonts w:ascii="Arial" w:eastAsia="Arial" w:hAnsi="Arial" w:cs="Arial"/>
          <w:b/>
          <w:bCs/>
        </w:rPr>
      </w:pPr>
    </w:p>
    <w:p w14:paraId="00000003" w14:textId="77777777" w:rsidR="00CD1B6E" w:rsidRDefault="00000000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CONSIDERANDO</w:t>
      </w:r>
    </w:p>
    <w:p w14:paraId="00000004" w14:textId="77777777" w:rsidR="00CD1B6E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PRIMERO.</w:t>
      </w:r>
      <w:r>
        <w:rPr>
          <w:rFonts w:ascii="Arial" w:eastAsia="Arial" w:hAnsi="Arial" w:cs="Arial"/>
        </w:rPr>
        <w:t xml:space="preserve"> Que con fecha 6 de julio de 1992 se publicó en el Periódico Oficial del Estado de Hidalgo, la Ley Orgánica del Colegio de Estudios Científicos y Tecnológicos del Estado de Hidalgo, mediante la cual se creó como un organismo público descentralizado de la Administración Pública Estatal, con personalidad jurídica y patrimonio propio, sectorizado a la Secretaría de Educación Pública, responsable de administrar los bienes muebles destinados al cumplimiento de sus fines institucionales.</w:t>
      </w:r>
    </w:p>
    <w:p w14:paraId="00000005" w14:textId="77777777" w:rsidR="00CD1B6E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SEGUNDO.</w:t>
      </w:r>
      <w:r>
        <w:rPr>
          <w:rFonts w:ascii="Arial" w:eastAsia="Arial" w:hAnsi="Arial" w:cs="Arial"/>
        </w:rPr>
        <w:t xml:space="preserve"> Que la Ley de Bienes del Estado de Hidalgo establece las disposiciones generales que regulan la administración, control, registro, resguardo, conservación, uso, destino final, baja y desincorporación de los bienes muebles propiedad de las dependencias y entidades de la Administración Pública Estatal, estableciendo mecanismos orientados a garantizar el adecuado manejo del patrimonio público bajo principios de eficiencia, racionalidad, transparencia y rendición de cuentas.</w:t>
      </w:r>
    </w:p>
    <w:p w14:paraId="00000006" w14:textId="77777777" w:rsidR="00CD1B6E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TERCERO.</w:t>
      </w:r>
      <w:r>
        <w:rPr>
          <w:rFonts w:ascii="Arial" w:eastAsia="Arial" w:hAnsi="Arial" w:cs="Arial"/>
        </w:rPr>
        <w:t xml:space="preserve"> Que las Normas Generales sobre Bienes Muebles Propiedad del Colegio de Estudios Científicos y Tecnológicos del Estado de Hidalgo prevén la existencia de un Comité de Bienes Muebles como instancia colegiada de apoyo para el análisis, consulta y emisión de acuerdos respecto de los asuntos relacionados con la administración y control patrimonial, cuya participación permite fortalecer la toma de decisiones mediante criterios técnicos, administrativos y jurídicos.</w:t>
      </w:r>
    </w:p>
    <w:p w14:paraId="00000007" w14:textId="77777777" w:rsidR="00CD1B6E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CUARTO.</w:t>
      </w:r>
      <w:r>
        <w:rPr>
          <w:rFonts w:ascii="Arial" w:eastAsia="Arial" w:hAnsi="Arial" w:cs="Arial"/>
        </w:rPr>
        <w:t xml:space="preserve"> Que la administración y control de los bienes muebles institucionales requiere mecanismos internos que permitan fortalecer los procesos de revisión, análisis y seguimiento de aquellos asuntos relacionados con la baja, desincorporación, reasignación, enajenación, destrucción y demás actos vinculados con el destino final de los bienes, con el propósito de asegurar que dichas actuaciones se realicen conforme a las disposiciones legales y administrativas aplicables.</w:t>
      </w:r>
    </w:p>
    <w:p w14:paraId="00000008" w14:textId="77777777" w:rsidR="00CD1B6E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QUINTO</w:t>
      </w:r>
      <w:r>
        <w:rPr>
          <w:rFonts w:ascii="Arial" w:eastAsia="Arial" w:hAnsi="Arial" w:cs="Arial"/>
        </w:rPr>
        <w:t>. Que resulta necesario establecer disposiciones específicas que regulen la integración, organización, funcionamiento y atribuciones del Comité de Bienes Muebles del Colegio, a efecto de dotarlo de certeza jurídica y establecer mecanismos claros de actuación, coordinación y seguimiento, que permitan garantizar la legalidad, transparencia, eficiencia administrativa y adecuada protección del patrimonio institucional.</w:t>
      </w:r>
    </w:p>
    <w:p w14:paraId="00000009" w14:textId="77777777" w:rsidR="00CD1B6E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Por lo anterior, se expiden los siguientes:</w:t>
      </w:r>
    </w:p>
    <w:p w14:paraId="0000000A" w14:textId="77777777" w:rsidR="00CD1B6E" w:rsidRDefault="00CD1B6E">
      <w:pPr>
        <w:jc w:val="both"/>
        <w:rPr>
          <w:rFonts w:ascii="Arial" w:eastAsia="Arial" w:hAnsi="Arial" w:cs="Arial"/>
        </w:rPr>
      </w:pPr>
    </w:p>
    <w:p w14:paraId="0000000B" w14:textId="77777777" w:rsidR="00CD1B6E" w:rsidRDefault="00000000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ACUERDO QUE CREA EL COMITÉ DE BIENES MUEBLES DEL COLEGIO DE ESTUDIOS CIENTÍFICOS Y TECNOLÓGICOS DEL ESTADO DE HIDALGO</w:t>
      </w:r>
    </w:p>
    <w:p w14:paraId="0000000C" w14:textId="77777777" w:rsidR="00CD1B6E" w:rsidRDefault="00CD1B6E">
      <w:pPr>
        <w:spacing w:after="0"/>
        <w:jc w:val="both"/>
        <w:rPr>
          <w:rFonts w:ascii="Arial" w:eastAsia="Arial" w:hAnsi="Arial" w:cs="Arial"/>
        </w:rPr>
      </w:pPr>
    </w:p>
    <w:p w14:paraId="0000000D" w14:textId="77777777" w:rsidR="00CD1B6E" w:rsidRDefault="00000000">
      <w:pPr>
        <w:spacing w:after="0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CAPÍTULO I</w:t>
      </w:r>
    </w:p>
    <w:p w14:paraId="0000000E" w14:textId="77777777" w:rsidR="00CD1B6E" w:rsidRDefault="00000000">
      <w:pPr>
        <w:spacing w:after="0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DISPOSICIONES GENERALES</w:t>
      </w:r>
    </w:p>
    <w:p w14:paraId="0000000F" w14:textId="77777777" w:rsidR="00CD1B6E" w:rsidRDefault="00CD1B6E">
      <w:pPr>
        <w:jc w:val="both"/>
        <w:rPr>
          <w:rFonts w:ascii="Arial" w:eastAsia="Arial" w:hAnsi="Arial" w:cs="Arial"/>
          <w:b/>
          <w:bCs/>
        </w:rPr>
      </w:pPr>
    </w:p>
    <w:p w14:paraId="00000010" w14:textId="77777777" w:rsidR="00CD1B6E" w:rsidRDefault="00000000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Lineamiento 1. </w:t>
      </w:r>
      <w:r>
        <w:rPr>
          <w:rFonts w:ascii="Arial" w:eastAsia="Arial" w:hAnsi="Arial" w:cs="Arial"/>
        </w:rPr>
        <w:t>Los presentes Lineamientos son de observancia para las personas servidoras públicas que intervengan en el Comité de Bienes Muebles del Colegio de Estudios Científicos y Tecnológicos del Estado de Hidalgo y tienen por objeto regular su integración, funcionamiento, atribuciones y operación.</w:t>
      </w:r>
    </w:p>
    <w:p w14:paraId="00000011" w14:textId="77777777" w:rsidR="00CD1B6E" w:rsidRDefault="00000000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Lineamiento 2.   </w:t>
      </w:r>
      <w:r>
        <w:rPr>
          <w:rFonts w:ascii="Arial" w:eastAsia="Arial" w:hAnsi="Arial" w:cs="Arial"/>
        </w:rPr>
        <w:t>Se crea con carácter permanente el Comité de Bienes Muebles del Colegio de Estudios Científicos y Tecnológicos del Estado de Hidalgo, como órgano colegiado de apoyo, consulta, análisis y emisión de acuerdos respecto de los asuntos relacionados con la administración, control, desincorporación, baja y destino final de bienes muebles propiedad del organismo.</w:t>
      </w:r>
    </w:p>
    <w:p w14:paraId="00000012" w14:textId="77777777" w:rsidR="00CD1B6E" w:rsidRDefault="00000000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Lineamiento 3. </w:t>
      </w:r>
      <w:r>
        <w:rPr>
          <w:rFonts w:ascii="Arial" w:eastAsia="Arial" w:hAnsi="Arial" w:cs="Arial"/>
        </w:rPr>
        <w:t>Las actuaciones del Comité se regirán bajo los principios de legalidad, eficiencia, economía, transparencia, racionalidad, honradez y rendición de cuentas.</w:t>
      </w:r>
    </w:p>
    <w:p w14:paraId="00000013" w14:textId="77777777" w:rsidR="00CD1B6E" w:rsidRDefault="00000000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Lineamiento 4. </w:t>
      </w:r>
      <w:r>
        <w:rPr>
          <w:rFonts w:ascii="Arial" w:eastAsia="Arial" w:hAnsi="Arial" w:cs="Arial"/>
        </w:rPr>
        <w:t>Para efectos de los presentes Lineamientos serán aplicables las definiciones contenidas en las Normas Generales sobre Bienes Muebles Propiedad del Colegio de Estudios Científicos y Tecnológicos del Estado de Hidalgo.</w:t>
      </w:r>
    </w:p>
    <w:p w14:paraId="00000014" w14:textId="77777777" w:rsidR="00CD1B6E" w:rsidRDefault="00CD1B6E">
      <w:pPr>
        <w:jc w:val="both"/>
        <w:rPr>
          <w:rFonts w:ascii="Arial" w:eastAsia="Arial" w:hAnsi="Arial" w:cs="Arial"/>
        </w:rPr>
      </w:pPr>
    </w:p>
    <w:p w14:paraId="00000015" w14:textId="77777777" w:rsidR="00CD1B6E" w:rsidRDefault="00000000">
      <w:pPr>
        <w:spacing w:after="0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CAPÍTULO II</w:t>
      </w:r>
    </w:p>
    <w:p w14:paraId="00000016" w14:textId="77777777" w:rsidR="00CD1B6E" w:rsidRDefault="00000000">
      <w:pPr>
        <w:spacing w:after="0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DE LA INTEGRACIÓN DEL COMITÉ</w:t>
      </w:r>
    </w:p>
    <w:p w14:paraId="00000017" w14:textId="77777777" w:rsidR="00CD1B6E" w:rsidRDefault="00CD1B6E">
      <w:pPr>
        <w:spacing w:after="0"/>
        <w:jc w:val="center"/>
        <w:rPr>
          <w:rFonts w:ascii="Arial" w:eastAsia="Arial" w:hAnsi="Arial" w:cs="Arial"/>
          <w:b/>
          <w:bCs/>
        </w:rPr>
      </w:pPr>
    </w:p>
    <w:p w14:paraId="00000018" w14:textId="77777777" w:rsidR="00CD1B6E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Lineamiento 5. </w:t>
      </w:r>
      <w:r>
        <w:rPr>
          <w:rFonts w:ascii="Arial" w:eastAsia="Arial" w:hAnsi="Arial" w:cs="Arial"/>
        </w:rPr>
        <w:t>El Comité estará integrado de la siguiente manera:</w:t>
      </w:r>
    </w:p>
    <w:p w14:paraId="00000019" w14:textId="77777777" w:rsidR="00CD1B6E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42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Presidencia</w:t>
      </w:r>
      <w:r>
        <w:rPr>
          <w:rFonts w:ascii="Arial" w:eastAsia="Arial" w:hAnsi="Arial" w:cs="Arial"/>
        </w:rPr>
        <w:t>: La Persona Titular de la Dirección General del Colegio, con derecho a voz y voto;</w:t>
      </w:r>
    </w:p>
    <w:p w14:paraId="0000001A" w14:textId="77777777" w:rsidR="00CD1B6E" w:rsidRDefault="00CD1B6E">
      <w:pPr>
        <w:pBdr>
          <w:top w:val="nil"/>
          <w:left w:val="nil"/>
          <w:bottom w:val="nil"/>
          <w:right w:val="nil"/>
          <w:between w:val="nil"/>
        </w:pBdr>
        <w:spacing w:after="0"/>
        <w:ind w:left="993"/>
        <w:jc w:val="both"/>
        <w:rPr>
          <w:rFonts w:ascii="Arial" w:eastAsia="Arial" w:hAnsi="Arial" w:cs="Arial"/>
        </w:rPr>
      </w:pPr>
    </w:p>
    <w:p w14:paraId="0000001B" w14:textId="77777777" w:rsidR="00CD1B6E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42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Secretaría Técnica</w:t>
      </w:r>
      <w:r>
        <w:rPr>
          <w:rFonts w:ascii="Arial" w:eastAsia="Arial" w:hAnsi="Arial" w:cs="Arial"/>
        </w:rPr>
        <w:t>: La persona servidora pública designada por la Presidencia del Comité, responsable del control y resguardo del inventario institucional, preferentemente el titular del Departamento de inventarios, con derecho a voz.</w:t>
      </w:r>
    </w:p>
    <w:p w14:paraId="0000001C" w14:textId="77777777" w:rsidR="00CD1B6E" w:rsidRDefault="00CD1B6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</w:p>
    <w:p w14:paraId="0000001D" w14:textId="77777777" w:rsidR="00CD1B6E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42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Vocales</w:t>
      </w:r>
      <w:r>
        <w:rPr>
          <w:rFonts w:ascii="Arial" w:eastAsia="Arial" w:hAnsi="Arial" w:cs="Arial"/>
        </w:rPr>
        <w:t>, con derecho a voz y voto, las personas titulares de la:</w:t>
      </w:r>
    </w:p>
    <w:p w14:paraId="0000001E" w14:textId="77777777" w:rsidR="00CD1B6E" w:rsidRDefault="00CD1B6E">
      <w:pPr>
        <w:pBdr>
          <w:top w:val="nil"/>
          <w:left w:val="nil"/>
          <w:bottom w:val="nil"/>
          <w:right w:val="nil"/>
          <w:between w:val="nil"/>
        </w:pBdr>
        <w:spacing w:after="0"/>
        <w:ind w:left="993"/>
        <w:jc w:val="both"/>
        <w:rPr>
          <w:rFonts w:ascii="Arial" w:eastAsia="Arial" w:hAnsi="Arial" w:cs="Arial"/>
        </w:rPr>
      </w:pPr>
    </w:p>
    <w:p w14:paraId="0000001F" w14:textId="77777777" w:rsidR="00CD1B6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560" w:hanging="1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Dirección de Administración;</w:t>
      </w:r>
    </w:p>
    <w:p w14:paraId="00000020" w14:textId="77777777" w:rsidR="00CD1B6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560" w:hanging="1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Dirección de Planeación y Prospectiva del Colegio;</w:t>
      </w:r>
    </w:p>
    <w:p w14:paraId="00000021" w14:textId="77777777" w:rsidR="00CD1B6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560" w:hanging="1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Dirección de Vinculación del Colegio;</w:t>
      </w:r>
    </w:p>
    <w:p w14:paraId="00000022" w14:textId="77777777" w:rsidR="00CD1B6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560" w:hanging="1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Dirección de Academia del Colegio;</w:t>
      </w:r>
    </w:p>
    <w:p w14:paraId="00000023" w14:textId="77777777" w:rsidR="00CD1B6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560" w:hanging="1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Dirección de Tecnologías de la Información del Colegio; </w:t>
      </w:r>
    </w:p>
    <w:p w14:paraId="00000024" w14:textId="77777777" w:rsidR="00CD1B6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985" w:hanging="56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Dirección Jurídica; </w:t>
      </w:r>
    </w:p>
    <w:p w14:paraId="00000025" w14:textId="77777777" w:rsidR="00CD1B6E" w:rsidRDefault="00CD1B6E">
      <w:pPr>
        <w:pBdr>
          <w:top w:val="nil"/>
          <w:left w:val="nil"/>
          <w:bottom w:val="nil"/>
          <w:right w:val="nil"/>
          <w:between w:val="nil"/>
        </w:pBdr>
        <w:spacing w:after="0"/>
        <w:ind w:left="1560"/>
        <w:jc w:val="both"/>
        <w:rPr>
          <w:rFonts w:ascii="Arial" w:eastAsia="Arial" w:hAnsi="Arial" w:cs="Arial"/>
        </w:rPr>
      </w:pPr>
    </w:p>
    <w:p w14:paraId="00000026" w14:textId="77777777" w:rsidR="00CD1B6E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42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Asesor</w:t>
      </w:r>
      <w:r>
        <w:rPr>
          <w:rFonts w:ascii="Arial" w:eastAsia="Arial" w:hAnsi="Arial" w:cs="Arial"/>
        </w:rPr>
        <w:t>, con derecho a voz:</w:t>
      </w:r>
    </w:p>
    <w:p w14:paraId="00000027" w14:textId="77777777" w:rsidR="00CD1B6E" w:rsidRDefault="00CD1B6E">
      <w:pPr>
        <w:pBdr>
          <w:top w:val="nil"/>
          <w:left w:val="nil"/>
          <w:bottom w:val="nil"/>
          <w:right w:val="nil"/>
          <w:between w:val="nil"/>
        </w:pBdr>
        <w:spacing w:after="0"/>
        <w:ind w:left="993"/>
        <w:jc w:val="both"/>
        <w:rPr>
          <w:rFonts w:ascii="Arial" w:eastAsia="Arial" w:hAnsi="Arial" w:cs="Arial"/>
        </w:rPr>
      </w:pPr>
    </w:p>
    <w:p w14:paraId="00000028" w14:textId="77777777" w:rsidR="00CD1B6E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7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Persona titular del Órgano Interno de Control del Colegio; </w:t>
      </w:r>
    </w:p>
    <w:p w14:paraId="00000029" w14:textId="77777777" w:rsidR="00CD1B6E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hanging="7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Una persona representante de la Dirección Jurídica; e</w:t>
      </w:r>
    </w:p>
    <w:p w14:paraId="0000002A" w14:textId="77777777" w:rsidR="00CD1B6E" w:rsidRDefault="00CD1B6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</w:p>
    <w:p w14:paraId="0000002B" w14:textId="77777777" w:rsidR="00CD1B6E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42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Invitados</w:t>
      </w:r>
      <w:r>
        <w:rPr>
          <w:rFonts w:ascii="Arial" w:eastAsia="Arial" w:hAnsi="Arial" w:cs="Arial"/>
        </w:rPr>
        <w:t xml:space="preserve">, con derecho a voz: </w:t>
      </w:r>
    </w:p>
    <w:p w14:paraId="0000002C" w14:textId="77777777" w:rsidR="00CD1B6E" w:rsidRDefault="00CD1B6E">
      <w:pPr>
        <w:pBdr>
          <w:top w:val="nil"/>
          <w:left w:val="nil"/>
          <w:bottom w:val="nil"/>
          <w:right w:val="nil"/>
          <w:between w:val="nil"/>
        </w:pBdr>
        <w:spacing w:after="0"/>
        <w:ind w:left="993"/>
        <w:jc w:val="both"/>
        <w:rPr>
          <w:rFonts w:ascii="Arial" w:eastAsia="Arial" w:hAnsi="Arial" w:cs="Arial"/>
        </w:rPr>
      </w:pPr>
    </w:p>
    <w:p w14:paraId="0000002D" w14:textId="77777777" w:rsidR="00CD1B6E" w:rsidRDefault="00000000">
      <w:pPr>
        <w:pBdr>
          <w:top w:val="nil"/>
          <w:left w:val="nil"/>
          <w:bottom w:val="nil"/>
          <w:right w:val="nil"/>
          <w:between w:val="nil"/>
        </w:pBdr>
        <w:ind w:left="149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Podrán participar representantes de dependencias o entidades de la Administración Pública, así como personas físicas o morales cuya intervención se considere necesaria para el desahogo de los asuntos sometidos a consideración del Comité,</w:t>
      </w:r>
    </w:p>
    <w:p w14:paraId="0000002E" w14:textId="77777777" w:rsidR="00CD1B6E" w:rsidRDefault="00000000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Lineamiento 6. </w:t>
      </w:r>
      <w:r>
        <w:rPr>
          <w:rFonts w:ascii="Arial" w:eastAsia="Arial" w:hAnsi="Arial" w:cs="Arial"/>
        </w:rPr>
        <w:t>Las personas integrantes del Comité podrán designar suplentes mediante oficio dirigido a la Presidencia del Comité, quienes deberán contar, preferentemente, con nivel jerárquico inmediato inferior al de la persona titular y tendrán las mismas facultades de participación durante las sesiones.</w:t>
      </w:r>
    </w:p>
    <w:p w14:paraId="0000002F" w14:textId="77777777" w:rsidR="00CD1B6E" w:rsidRDefault="00CD1B6E">
      <w:pPr>
        <w:spacing w:after="0"/>
        <w:jc w:val="both"/>
        <w:rPr>
          <w:rFonts w:ascii="Arial" w:eastAsia="Arial" w:hAnsi="Arial" w:cs="Arial"/>
        </w:rPr>
      </w:pPr>
    </w:p>
    <w:p w14:paraId="00000030" w14:textId="77777777" w:rsidR="00CD1B6E" w:rsidRDefault="00000000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Lineamiento 7. </w:t>
      </w:r>
      <w:r>
        <w:rPr>
          <w:rFonts w:ascii="Arial" w:eastAsia="Arial" w:hAnsi="Arial" w:cs="Arial"/>
        </w:rPr>
        <w:t xml:space="preserve">Los cargos de las personas integrantes del Comité tendrán carácter honorífico, por lo que su desempeño no generará derecho a percibir retribución, compensación, remuneración o emolumento adicional alguno. Las personas integrantes permanecerán en su encargo por un periodo de dos años. </w:t>
      </w:r>
    </w:p>
    <w:p w14:paraId="00000031" w14:textId="77777777" w:rsidR="00CD1B6E" w:rsidRDefault="00CD1B6E">
      <w:pPr>
        <w:spacing w:after="0"/>
        <w:jc w:val="both"/>
        <w:rPr>
          <w:rFonts w:ascii="Arial" w:eastAsia="Arial" w:hAnsi="Arial" w:cs="Arial"/>
        </w:rPr>
      </w:pPr>
    </w:p>
    <w:p w14:paraId="00000032" w14:textId="77777777" w:rsidR="00CD1B6E" w:rsidRDefault="00000000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Lineamiento 8.</w:t>
      </w:r>
      <w:r>
        <w:rPr>
          <w:rFonts w:ascii="Arial" w:eastAsia="Arial" w:hAnsi="Arial" w:cs="Arial"/>
        </w:rPr>
        <w:t xml:space="preserve"> El Comité sesionará válidamente con la asistencia de la mitad más uno de sus integrantes con derecho a voto, entre quienes deberá encontrarse la persona titular de la Presidencia o su suplente.</w:t>
      </w:r>
    </w:p>
    <w:p w14:paraId="00000033" w14:textId="77777777" w:rsidR="00CD1B6E" w:rsidRDefault="00CD1B6E">
      <w:pPr>
        <w:spacing w:after="0"/>
        <w:jc w:val="both"/>
        <w:rPr>
          <w:rFonts w:ascii="Arial" w:eastAsia="Arial" w:hAnsi="Arial" w:cs="Arial"/>
        </w:rPr>
      </w:pPr>
    </w:p>
    <w:p w14:paraId="00000034" w14:textId="77777777" w:rsidR="00CD1B6E" w:rsidRDefault="00000000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Las resoluciones del Comité se aprobarán por mayoría de votos de las personas integrantes presentes con derecho a voto. En caso de empate, la persona titular de la Presidencia o quien funja como suplente ejercerá voto de calidad.</w:t>
      </w:r>
    </w:p>
    <w:p w14:paraId="00000035" w14:textId="77777777" w:rsidR="00CD1B6E" w:rsidRDefault="00CD1B6E">
      <w:pPr>
        <w:spacing w:after="0"/>
        <w:jc w:val="both"/>
        <w:rPr>
          <w:rFonts w:ascii="Arial" w:eastAsia="Arial" w:hAnsi="Arial" w:cs="Arial"/>
        </w:rPr>
      </w:pPr>
    </w:p>
    <w:p w14:paraId="00000036" w14:textId="77777777" w:rsidR="00CD1B6E" w:rsidRDefault="00000000">
      <w:pPr>
        <w:spacing w:after="0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CAPÍTULO III</w:t>
      </w:r>
    </w:p>
    <w:p w14:paraId="00000037" w14:textId="77777777" w:rsidR="00CD1B6E" w:rsidRDefault="00000000">
      <w:pPr>
        <w:spacing w:after="0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DE LAS ATRIBUCIONES DEL COMITÉ</w:t>
      </w:r>
    </w:p>
    <w:p w14:paraId="00000038" w14:textId="77777777" w:rsidR="00CD1B6E" w:rsidRDefault="00CD1B6E">
      <w:pPr>
        <w:jc w:val="both"/>
        <w:rPr>
          <w:rFonts w:ascii="Arial" w:eastAsia="Arial" w:hAnsi="Arial" w:cs="Arial"/>
          <w:b/>
          <w:bCs/>
        </w:rPr>
      </w:pPr>
    </w:p>
    <w:p w14:paraId="00000039" w14:textId="77777777" w:rsidR="00CD1B6E" w:rsidRDefault="00000000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Lineamiento 9. </w:t>
      </w:r>
      <w:r>
        <w:rPr>
          <w:rFonts w:ascii="Arial" w:eastAsia="Arial" w:hAnsi="Arial" w:cs="Arial"/>
        </w:rPr>
        <w:t>El Comité tendrá las siguientes atribuciones:</w:t>
      </w:r>
    </w:p>
    <w:p w14:paraId="0000003A" w14:textId="77777777" w:rsidR="00CD1B6E" w:rsidRDefault="00000000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18" w:hanging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Conocer y dar seguimiento al cumplimiento de las disposiciones jurídicas y administrativas aplicables en materia de desincorporación de bienes muebles;</w:t>
      </w:r>
    </w:p>
    <w:p w14:paraId="0000003B" w14:textId="77777777" w:rsidR="00CD1B6E" w:rsidRDefault="00000000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18" w:hanging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Conocer, analizar y emitir acuerdos respecto de las solicitudes de desincorporación de bienes muebles del Colegio;</w:t>
      </w:r>
    </w:p>
    <w:p w14:paraId="0000003C" w14:textId="77777777" w:rsidR="00CD1B6E" w:rsidRDefault="00000000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18" w:hanging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Emitir acuerdo respecto de la procedencia de las bajas de bienes muebles y su correspondiente destino final;</w:t>
      </w:r>
    </w:p>
    <w:p w14:paraId="0000003D" w14:textId="77777777" w:rsidR="00CD1B6E" w:rsidRDefault="00000000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18" w:hanging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Emitir acuerdo respecto de la procedencia de donación, transferencia, destrucción, enajenación o cualquier otra forma de disposición final de bienes muebles;</w:t>
      </w:r>
    </w:p>
    <w:p w14:paraId="0000003E" w14:textId="77777777" w:rsidR="00CD1B6E" w:rsidRDefault="00000000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18" w:hanging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Solicitar a las áreas administrativas la información, documentación y soporte técnico necesario para el ejercicio de sus atribuciones;</w:t>
      </w:r>
    </w:p>
    <w:p w14:paraId="0000003F" w14:textId="77777777" w:rsidR="00CD1B6E" w:rsidRDefault="00000000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18" w:hanging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Dar vista al Órgano Interno de Control y al Área Jurídica respecto de posibles irregularidades detectadas en los procedimientos de desincorporación de bienes; y</w:t>
      </w:r>
    </w:p>
    <w:p w14:paraId="00000040" w14:textId="77777777" w:rsidR="00CD1B6E" w:rsidRDefault="00000000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18" w:hanging="42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Las demás que resulten necesarias para el cumplimiento de su objeto y las que establezcan las disposiciones jurídicas y administrativas aplicables.</w:t>
      </w:r>
    </w:p>
    <w:p w14:paraId="00000041" w14:textId="77777777" w:rsidR="00CD1B6E" w:rsidRDefault="00CD1B6E">
      <w:pPr>
        <w:pBdr>
          <w:top w:val="nil"/>
          <w:left w:val="nil"/>
          <w:bottom w:val="nil"/>
          <w:right w:val="nil"/>
          <w:between w:val="nil"/>
        </w:pBdr>
        <w:spacing w:after="0"/>
        <w:ind w:left="993"/>
        <w:jc w:val="both"/>
        <w:rPr>
          <w:rFonts w:ascii="Arial" w:eastAsia="Arial" w:hAnsi="Arial" w:cs="Arial"/>
          <w:color w:val="000000"/>
        </w:rPr>
      </w:pPr>
    </w:p>
    <w:p w14:paraId="00000042" w14:textId="77777777" w:rsidR="00CD1B6E" w:rsidRDefault="00CD1B6E">
      <w:pPr>
        <w:pBdr>
          <w:top w:val="nil"/>
          <w:left w:val="nil"/>
          <w:bottom w:val="nil"/>
          <w:right w:val="nil"/>
          <w:between w:val="nil"/>
        </w:pBdr>
        <w:spacing w:after="0"/>
        <w:ind w:left="993"/>
        <w:jc w:val="both"/>
        <w:rPr>
          <w:rFonts w:ascii="Arial" w:eastAsia="Arial" w:hAnsi="Arial" w:cs="Arial"/>
          <w:color w:val="000000"/>
        </w:rPr>
      </w:pPr>
    </w:p>
    <w:p w14:paraId="00000043" w14:textId="77777777" w:rsidR="00CD1B6E" w:rsidRDefault="00000000">
      <w:pPr>
        <w:spacing w:after="0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CAPÍTULO IV</w:t>
      </w:r>
    </w:p>
    <w:p w14:paraId="00000044" w14:textId="77777777" w:rsidR="00CD1B6E" w:rsidRDefault="00000000">
      <w:pPr>
        <w:spacing w:after="0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DE LAS ATRIBUCIONES DE SUS INTEGRANTES</w:t>
      </w:r>
    </w:p>
    <w:p w14:paraId="00000045" w14:textId="77777777" w:rsidR="00CD1B6E" w:rsidRDefault="00CD1B6E">
      <w:pPr>
        <w:jc w:val="both"/>
        <w:rPr>
          <w:rFonts w:ascii="Arial" w:eastAsia="Arial" w:hAnsi="Arial" w:cs="Arial"/>
          <w:b/>
          <w:bCs/>
        </w:rPr>
      </w:pPr>
    </w:p>
    <w:p w14:paraId="00000046" w14:textId="77777777" w:rsidR="00CD1B6E" w:rsidRDefault="00000000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Lineamiento 10. </w:t>
      </w:r>
      <w:r>
        <w:rPr>
          <w:rFonts w:ascii="Arial" w:eastAsia="Arial" w:hAnsi="Arial" w:cs="Arial"/>
        </w:rPr>
        <w:t>Corresponde a la Presidencia del Comité:</w:t>
      </w:r>
    </w:p>
    <w:p w14:paraId="00000047" w14:textId="77777777" w:rsidR="00CD1B6E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Presidir las sesiones;</w:t>
      </w:r>
    </w:p>
    <w:p w14:paraId="00000048" w14:textId="77777777" w:rsidR="00CD1B6E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Autorizar el orden del día;</w:t>
      </w:r>
    </w:p>
    <w:p w14:paraId="00000049" w14:textId="77777777" w:rsidR="00CD1B6E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Convocar a sesiones extraordinarias cuando resulte necesario;</w:t>
      </w:r>
    </w:p>
    <w:p w14:paraId="0000004A" w14:textId="77777777" w:rsidR="00CD1B6E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Dirigir las deliberaciones;</w:t>
      </w:r>
    </w:p>
    <w:p w14:paraId="0000004B" w14:textId="77777777" w:rsidR="00CD1B6E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Emitir voto de calidad en caso de empate; y</w:t>
      </w:r>
    </w:p>
    <w:p w14:paraId="0000004C" w14:textId="77777777" w:rsidR="00CD1B6E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Vigilar el cumplimiento de los acuerdos.</w:t>
      </w:r>
    </w:p>
    <w:p w14:paraId="0000004D" w14:textId="77777777" w:rsidR="00CD1B6E" w:rsidRDefault="00CD1B6E">
      <w:pPr>
        <w:pBdr>
          <w:top w:val="nil"/>
          <w:left w:val="nil"/>
          <w:bottom w:val="nil"/>
          <w:right w:val="nil"/>
          <w:between w:val="nil"/>
        </w:pBdr>
        <w:ind w:left="993"/>
        <w:jc w:val="both"/>
        <w:rPr>
          <w:rFonts w:ascii="Arial" w:eastAsia="Arial" w:hAnsi="Arial" w:cs="Arial"/>
          <w:color w:val="000000"/>
        </w:rPr>
      </w:pPr>
    </w:p>
    <w:p w14:paraId="0000004E" w14:textId="77777777" w:rsidR="00CD1B6E" w:rsidRDefault="00000000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Lineamiento 11. </w:t>
      </w:r>
      <w:r>
        <w:rPr>
          <w:rFonts w:ascii="Arial" w:eastAsia="Arial" w:hAnsi="Arial" w:cs="Arial"/>
        </w:rPr>
        <w:t>Corresponde a la Secretaría Técnica:</w:t>
      </w:r>
    </w:p>
    <w:p w14:paraId="0000004F" w14:textId="77777777" w:rsidR="00CD1B6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Elaborar y emitir las convocatorias;</w:t>
      </w:r>
    </w:p>
    <w:p w14:paraId="00000050" w14:textId="77777777" w:rsidR="00CD1B6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Integrar el orden del día y la documentación soporte;</w:t>
      </w:r>
    </w:p>
    <w:p w14:paraId="00000051" w14:textId="77777777" w:rsidR="00CD1B6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Verificar la existencia de quórum;</w:t>
      </w:r>
    </w:p>
    <w:p w14:paraId="00000052" w14:textId="77777777" w:rsidR="00CD1B6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18" w:hanging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Elaborar, resguardar y dar seguimiento al proceso de aprobación de las actas de sesión;</w:t>
      </w:r>
    </w:p>
    <w:p w14:paraId="00000053" w14:textId="77777777" w:rsidR="00CD1B6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Dar seguimiento a los acuerdos; </w:t>
      </w:r>
    </w:p>
    <w:p w14:paraId="00000054" w14:textId="77777777" w:rsidR="00CD1B6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Coordinar la operación del Comité;</w:t>
      </w:r>
    </w:p>
    <w:p w14:paraId="00000055" w14:textId="77777777" w:rsidR="00CD1B6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Presentar los expedientes y dictámenes técnicos correspondientes; </w:t>
      </w:r>
    </w:p>
    <w:p w14:paraId="00000056" w14:textId="77777777" w:rsidR="00CD1B6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Someter a consideración del Comité los asuntos que deban analizarse y</w:t>
      </w:r>
    </w:p>
    <w:p w14:paraId="00000057" w14:textId="77777777" w:rsidR="00CD1B6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Resguardar el archivo documental del Comité.</w:t>
      </w:r>
    </w:p>
    <w:p w14:paraId="00000058" w14:textId="77777777" w:rsidR="00CD1B6E" w:rsidRDefault="00CD1B6E">
      <w:pPr>
        <w:jc w:val="both"/>
        <w:rPr>
          <w:rFonts w:ascii="Arial" w:eastAsia="Arial" w:hAnsi="Arial" w:cs="Arial"/>
          <w:b/>
          <w:bCs/>
        </w:rPr>
      </w:pPr>
    </w:p>
    <w:p w14:paraId="00000059" w14:textId="77777777" w:rsidR="00CD1B6E" w:rsidRDefault="00000000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Lineamiento 12. </w:t>
      </w:r>
      <w:r>
        <w:rPr>
          <w:rFonts w:ascii="Arial" w:eastAsia="Arial" w:hAnsi="Arial" w:cs="Arial"/>
        </w:rPr>
        <w:t>Corresponde a las vocalías:</w:t>
      </w:r>
    </w:p>
    <w:p w14:paraId="0000005A" w14:textId="77777777" w:rsidR="00CD1B6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Analizar la documentación presentada;</w:t>
      </w:r>
    </w:p>
    <w:p w14:paraId="0000005B" w14:textId="77777777" w:rsidR="00CD1B6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Emitir opiniones y observaciones;</w:t>
      </w:r>
    </w:p>
    <w:p w14:paraId="0000005C" w14:textId="77777777" w:rsidR="00CD1B6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Participar con voz y voto en las sesiones; y</w:t>
      </w:r>
    </w:p>
    <w:p w14:paraId="0000005D" w14:textId="77777777" w:rsidR="00CD1B6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09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Firmar las actas y acuerdos correspondientes.</w:t>
      </w:r>
    </w:p>
    <w:p w14:paraId="0000005E" w14:textId="77777777" w:rsidR="00CD1B6E" w:rsidRDefault="00CD1B6E">
      <w:pPr>
        <w:jc w:val="both"/>
        <w:rPr>
          <w:rFonts w:ascii="Arial" w:eastAsia="Arial" w:hAnsi="Arial" w:cs="Arial"/>
        </w:rPr>
      </w:pPr>
    </w:p>
    <w:p w14:paraId="0000005F" w14:textId="77777777" w:rsidR="00CD1B6E" w:rsidRDefault="00000000">
      <w:pPr>
        <w:spacing w:after="0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CAPÍTULO V</w:t>
      </w:r>
    </w:p>
    <w:p w14:paraId="00000060" w14:textId="77777777" w:rsidR="00CD1B6E" w:rsidRDefault="00000000">
      <w:pPr>
        <w:spacing w:after="0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DE LAS SESIONES</w:t>
      </w:r>
    </w:p>
    <w:p w14:paraId="00000061" w14:textId="77777777" w:rsidR="00CD1B6E" w:rsidRDefault="00CD1B6E">
      <w:pPr>
        <w:spacing w:after="0"/>
        <w:jc w:val="center"/>
        <w:rPr>
          <w:rFonts w:ascii="Arial" w:eastAsia="Arial" w:hAnsi="Arial" w:cs="Arial"/>
          <w:b/>
          <w:bCs/>
        </w:rPr>
      </w:pPr>
    </w:p>
    <w:p w14:paraId="00000062" w14:textId="77777777" w:rsidR="00CD1B6E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Lineamiento 13. </w:t>
      </w:r>
      <w:r>
        <w:rPr>
          <w:rFonts w:ascii="Arial" w:eastAsia="Arial" w:hAnsi="Arial" w:cs="Arial"/>
        </w:rPr>
        <w:t>Para la celebración de sesiones procederá una convocatoria expedida por la Secretaría Técnica a instrucción de la Presidencia, la cual deberá contener:</w:t>
      </w:r>
    </w:p>
    <w:p w14:paraId="00000063" w14:textId="77777777" w:rsidR="00CD1B6E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La mención de ser ordinaria o extraordinaria;</w:t>
      </w:r>
    </w:p>
    <w:p w14:paraId="00000064" w14:textId="77777777" w:rsidR="00CD1B6E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Lugar, fecha de celebración; y </w:t>
      </w:r>
    </w:p>
    <w:p w14:paraId="00000065" w14:textId="77777777" w:rsidR="00CD1B6E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Orden del día propuesto.</w:t>
      </w:r>
    </w:p>
    <w:p w14:paraId="00000066" w14:textId="77777777" w:rsidR="00CD1B6E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lastRenderedPageBreak/>
        <w:t xml:space="preserve">Lineamiento 14. </w:t>
      </w:r>
      <w:r>
        <w:rPr>
          <w:rFonts w:ascii="Arial" w:eastAsia="Arial" w:hAnsi="Arial" w:cs="Arial"/>
        </w:rPr>
        <w:t>La convocatoria deberá acompañarse de la Carpeta Ejecutiva con los puntos a tratar y los anexos correspondientes, así como entregarse con una anticipación de diez días hábiles si es ordinaria o tres días hábiles si es extraordinaria, contándose éstos a partir del día siguiente de la notificación de la convocatoria hasta un día antes de la celebración de la misma.</w:t>
      </w:r>
    </w:p>
    <w:p w14:paraId="00000067" w14:textId="77777777" w:rsidR="00CD1B6E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Lineamiento 15.</w:t>
      </w:r>
      <w:r>
        <w:rPr>
          <w:rFonts w:ascii="Arial" w:eastAsia="Arial" w:hAnsi="Arial" w:cs="Arial"/>
        </w:rPr>
        <w:t xml:space="preserve"> El Comité celebrará sesiones ordinarias trimestrales y extraordinarias cuando existan asuntos urgentes.</w:t>
      </w:r>
    </w:p>
    <w:p w14:paraId="00000068" w14:textId="77777777" w:rsidR="00CD1B6E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Lineamiento 16.</w:t>
      </w:r>
      <w:r>
        <w:rPr>
          <w:rFonts w:ascii="Arial" w:eastAsia="Arial" w:hAnsi="Arial" w:cs="Arial"/>
        </w:rPr>
        <w:t xml:space="preserve"> Las sesiones podrán celebrarse de manera presencial, virtual o mixta mediante herramientas tecnológicas que permitan la identificación y participación de sus integrantes.</w:t>
      </w:r>
    </w:p>
    <w:p w14:paraId="00000069" w14:textId="77777777" w:rsidR="00CD1B6E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Las actas derivadas de sesiones virtuales o mixtas tendrán la misma validez que las celebradas de manera presencial.</w:t>
      </w:r>
    </w:p>
    <w:p w14:paraId="0000006A" w14:textId="77777777" w:rsidR="00CD1B6E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Lineamiento 17. </w:t>
      </w:r>
      <w:r>
        <w:rPr>
          <w:rFonts w:ascii="Arial" w:eastAsia="Arial" w:hAnsi="Arial" w:cs="Arial"/>
        </w:rPr>
        <w:t>Las decisiones se tomarán por mayoría simple de votos.</w:t>
      </w:r>
    </w:p>
    <w:p w14:paraId="0000006B" w14:textId="77777777" w:rsidR="00CD1B6E" w:rsidRDefault="00000000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Lineamiento 18. </w:t>
      </w:r>
      <w:r>
        <w:rPr>
          <w:rFonts w:ascii="Arial" w:eastAsia="Arial" w:hAnsi="Arial" w:cs="Arial"/>
        </w:rPr>
        <w:t>De cada sesión celebrada por el Comité se levantará el acta correspondiente, la cual deberá contener, cuando menos, lo siguiente:</w:t>
      </w:r>
    </w:p>
    <w:p w14:paraId="0000006C" w14:textId="77777777" w:rsidR="00CD1B6E" w:rsidRDefault="0000000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Número y tipo de sesión;</w:t>
      </w:r>
    </w:p>
    <w:p w14:paraId="0000006D" w14:textId="77777777" w:rsidR="00CD1B6E" w:rsidRDefault="0000000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Fecha, hora y lugar de celebración;</w:t>
      </w:r>
    </w:p>
    <w:p w14:paraId="0000006E" w14:textId="77777777" w:rsidR="00CD1B6E" w:rsidRDefault="0000000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Lista de asistencia;</w:t>
      </w:r>
    </w:p>
    <w:p w14:paraId="0000006F" w14:textId="77777777" w:rsidR="00CD1B6E" w:rsidRDefault="0000000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Declaratoria de quórum legal;</w:t>
      </w:r>
    </w:p>
    <w:p w14:paraId="00000070" w14:textId="77777777" w:rsidR="00CD1B6E" w:rsidRDefault="0000000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Orden del día;</w:t>
      </w:r>
    </w:p>
    <w:p w14:paraId="00000071" w14:textId="77777777" w:rsidR="00CD1B6E" w:rsidRDefault="0000000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Relación sucinta de los asuntos tratados;</w:t>
      </w:r>
    </w:p>
    <w:p w14:paraId="00000072" w14:textId="77777777" w:rsidR="00CD1B6E" w:rsidRDefault="0000000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Acuerdos adoptados y sentido de la votación;</w:t>
      </w:r>
    </w:p>
    <w:p w14:paraId="00000073" w14:textId="77777777" w:rsidR="00CD1B6E" w:rsidRDefault="0000000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Asuntos generales, en su caso; y</w:t>
      </w:r>
    </w:p>
    <w:p w14:paraId="00000074" w14:textId="77777777" w:rsidR="00CD1B6E" w:rsidRDefault="0000000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ind w:left="709"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Nombre y firma de las personas asistentes.</w:t>
      </w:r>
    </w:p>
    <w:p w14:paraId="00000075" w14:textId="77777777" w:rsidR="00CD1B6E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Las actas deberán ser elaboradas por la Secretaría Técnica y sometidas a consideración del Comité para su aprobación.</w:t>
      </w:r>
    </w:p>
    <w:p w14:paraId="00000076" w14:textId="77777777" w:rsidR="00CD1B6E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Una vez aprobadas, las actas serán firmadas por las personas integrantes que hayan intervenido en la sesión correspondiente y quedarán bajo resguardo de la Secretaría Técnica como parte del archivo documental del Comité.</w:t>
      </w:r>
    </w:p>
    <w:p w14:paraId="00000077" w14:textId="77777777" w:rsidR="00CD1B6E" w:rsidRDefault="00CD1B6E">
      <w:pPr>
        <w:jc w:val="center"/>
        <w:rPr>
          <w:rFonts w:ascii="Arial" w:eastAsia="Arial" w:hAnsi="Arial" w:cs="Arial"/>
          <w:b/>
          <w:bCs/>
        </w:rPr>
      </w:pPr>
    </w:p>
    <w:p w14:paraId="00000078" w14:textId="77777777" w:rsidR="00CD1B6E" w:rsidRDefault="00000000">
      <w:pPr>
        <w:spacing w:after="0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CAPÍTULO VI</w:t>
      </w:r>
    </w:p>
    <w:p w14:paraId="00000079" w14:textId="77777777" w:rsidR="00CD1B6E" w:rsidRDefault="00000000">
      <w:pPr>
        <w:spacing w:after="0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DE LOS ASUNTOS QUE DEBERÁN SOMETERSE AL COMITÉ</w:t>
      </w:r>
    </w:p>
    <w:p w14:paraId="0000007A" w14:textId="77777777" w:rsidR="00CD1B6E" w:rsidRDefault="00CD1B6E">
      <w:pPr>
        <w:spacing w:after="0"/>
        <w:jc w:val="center"/>
        <w:rPr>
          <w:rFonts w:ascii="Arial" w:eastAsia="Arial" w:hAnsi="Arial" w:cs="Arial"/>
          <w:b/>
          <w:bCs/>
        </w:rPr>
      </w:pPr>
    </w:p>
    <w:p w14:paraId="0000007B" w14:textId="77777777" w:rsidR="00CD1B6E" w:rsidRDefault="00000000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Lineamiento 19. </w:t>
      </w:r>
      <w:r>
        <w:rPr>
          <w:rFonts w:ascii="Arial" w:eastAsia="Arial" w:hAnsi="Arial" w:cs="Arial"/>
        </w:rPr>
        <w:t>Deberán someterse a consideración del Comité, de conformidad con las Normas Generales sobre Bienes Muebles Propiedad del Colegio, entre otros, los siguientes asuntos:</w:t>
      </w:r>
    </w:p>
    <w:p w14:paraId="0000007C" w14:textId="77777777" w:rsidR="00CD1B6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42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Solicitudes de baja de bienes muebles;</w:t>
      </w:r>
    </w:p>
    <w:p w14:paraId="0000007D" w14:textId="77777777" w:rsidR="00CD1B6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42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Dictámenes de inutilidad;</w:t>
      </w:r>
    </w:p>
    <w:p w14:paraId="0000007E" w14:textId="77777777" w:rsidR="00CD1B6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42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Procedimientos de enajenación;</w:t>
      </w:r>
    </w:p>
    <w:p w14:paraId="0000007F" w14:textId="77777777" w:rsidR="00CD1B6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42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Destrucción de bienes muebles;</w:t>
      </w:r>
    </w:p>
    <w:p w14:paraId="00000080" w14:textId="77777777" w:rsidR="00CD1B6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42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Reasignación de bienes muebles;</w:t>
      </w:r>
    </w:p>
    <w:p w14:paraId="00000081" w14:textId="77777777" w:rsidR="00CD1B6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42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Casos de robo, extravío o siniestro;</w:t>
      </w:r>
    </w:p>
    <w:p w14:paraId="00000082" w14:textId="77777777" w:rsidR="00CD1B6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 w:hanging="42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Donaciones y transferencias; y</w:t>
      </w:r>
    </w:p>
    <w:p w14:paraId="00000083" w14:textId="77777777" w:rsidR="00CD1B6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993" w:hanging="42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Los demás asuntos patrimoniales que determine la Dirección de Administración.</w:t>
      </w:r>
    </w:p>
    <w:p w14:paraId="00000084" w14:textId="77777777" w:rsidR="00CD1B6E" w:rsidRDefault="00000000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Lineamiento 20. </w:t>
      </w:r>
      <w:r>
        <w:rPr>
          <w:rFonts w:ascii="Arial" w:eastAsia="Arial" w:hAnsi="Arial" w:cs="Arial"/>
        </w:rPr>
        <w:t>Los asuntos sometidos al Comité deberán acompañarse de la documentación soporte correspondiente, incluyendo dictámenes técnicos, avalúos, actas, fotografías, resguardos y demás elementos necesarios para su análisis.</w:t>
      </w:r>
    </w:p>
    <w:p w14:paraId="00000085" w14:textId="77777777" w:rsidR="00CD1B6E" w:rsidRDefault="00CD1B6E">
      <w:pPr>
        <w:jc w:val="both"/>
        <w:rPr>
          <w:rFonts w:ascii="Arial" w:eastAsia="Arial" w:hAnsi="Arial" w:cs="Arial"/>
        </w:rPr>
      </w:pPr>
    </w:p>
    <w:p w14:paraId="00000086" w14:textId="77777777" w:rsidR="00CD1B6E" w:rsidRDefault="00000000">
      <w:pPr>
        <w:spacing w:after="0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CAPÍTULO VII</w:t>
      </w:r>
    </w:p>
    <w:p w14:paraId="00000087" w14:textId="77777777" w:rsidR="00CD1B6E" w:rsidRDefault="00000000">
      <w:pPr>
        <w:spacing w:after="0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DEL SEGUIMIENTO DE ACUERDOS</w:t>
      </w:r>
    </w:p>
    <w:p w14:paraId="00000088" w14:textId="77777777" w:rsidR="00CD1B6E" w:rsidRDefault="00CD1B6E">
      <w:pPr>
        <w:spacing w:after="0"/>
        <w:jc w:val="center"/>
        <w:rPr>
          <w:rFonts w:ascii="Arial" w:eastAsia="Arial" w:hAnsi="Arial" w:cs="Arial"/>
          <w:b/>
          <w:bCs/>
        </w:rPr>
      </w:pPr>
    </w:p>
    <w:p w14:paraId="00000089" w14:textId="77777777" w:rsidR="00CD1B6E" w:rsidRDefault="00000000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Lineamiento 21. </w:t>
      </w:r>
      <w:r>
        <w:rPr>
          <w:rFonts w:ascii="Arial" w:eastAsia="Arial" w:hAnsi="Arial" w:cs="Arial"/>
        </w:rPr>
        <w:t>La Secretaría Técnica llevará el control y seguimiento de los acuerdos emitidos por el Comité, debiendo informar periódicamente sobre su cumplimiento.</w:t>
      </w:r>
    </w:p>
    <w:p w14:paraId="0000008A" w14:textId="77777777" w:rsidR="00CD1B6E" w:rsidRDefault="00000000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Lineamiento 22. </w:t>
      </w:r>
      <w:r>
        <w:rPr>
          <w:rFonts w:ascii="Arial" w:eastAsia="Arial" w:hAnsi="Arial" w:cs="Arial"/>
        </w:rPr>
        <w:t>Las áreas administrativas responsables deberán ejecutar,</w:t>
      </w:r>
      <w:r>
        <w:t xml:space="preserve"> </w:t>
      </w:r>
      <w:r>
        <w:rPr>
          <w:rFonts w:ascii="Arial" w:eastAsia="Arial" w:hAnsi="Arial" w:cs="Arial"/>
        </w:rPr>
        <w:t>en el ámbito de sus atribuciones, los acuerdos emitidos por el Comité dentro de los plazos establecidos y conforme a las disposiciones aplicables.</w:t>
      </w:r>
    </w:p>
    <w:p w14:paraId="0000008B" w14:textId="77777777" w:rsidR="00CD1B6E" w:rsidRDefault="00000000">
      <w:pPr>
        <w:spacing w:after="0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CAPÍTULO VIII</w:t>
      </w:r>
    </w:p>
    <w:p w14:paraId="0000008C" w14:textId="77777777" w:rsidR="00CD1B6E" w:rsidRDefault="00000000">
      <w:pPr>
        <w:spacing w:after="0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DE LAS RESPONSABILIDADES</w:t>
      </w:r>
    </w:p>
    <w:p w14:paraId="0000008D" w14:textId="77777777" w:rsidR="00CD1B6E" w:rsidRDefault="00CD1B6E">
      <w:pPr>
        <w:spacing w:after="0"/>
        <w:jc w:val="center"/>
        <w:rPr>
          <w:rFonts w:ascii="Arial" w:eastAsia="Arial" w:hAnsi="Arial" w:cs="Arial"/>
          <w:b/>
          <w:bCs/>
        </w:rPr>
      </w:pPr>
    </w:p>
    <w:p w14:paraId="0000008E" w14:textId="77777777" w:rsidR="00CD1B6E" w:rsidRDefault="00000000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Lineamiento 23. </w:t>
      </w:r>
      <w:r>
        <w:rPr>
          <w:rFonts w:ascii="Arial" w:eastAsia="Arial" w:hAnsi="Arial" w:cs="Arial"/>
        </w:rPr>
        <w:t>Las personas integrantes del Comité serán responsables de las determinaciones que adopten en el ejercicio de sus funciones, de conformidad con la Ley de Responsabilidades Administrativas del Estado de Hidalgo y demás disposiciones aplicables.</w:t>
      </w:r>
    </w:p>
    <w:p w14:paraId="0000008F" w14:textId="77777777" w:rsidR="00CD1B6E" w:rsidRDefault="00000000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Lineamiento 24. </w:t>
      </w:r>
      <w:r>
        <w:rPr>
          <w:rFonts w:ascii="Arial" w:eastAsia="Arial" w:hAnsi="Arial" w:cs="Arial"/>
        </w:rPr>
        <w:t>La actuación de las personas integrantes del Comité deberá realizarse con imparcialidad, objetividad y bajo criterios de transparencia y legalidad.</w:t>
      </w:r>
    </w:p>
    <w:p w14:paraId="00000090" w14:textId="77777777" w:rsidR="00CD1B6E" w:rsidRDefault="00000000">
      <w:pPr>
        <w:spacing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TRANSITORIOS</w:t>
      </w:r>
    </w:p>
    <w:p w14:paraId="00000091" w14:textId="77777777" w:rsidR="00CD1B6E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PRIMERO. </w:t>
      </w:r>
      <w:r>
        <w:rPr>
          <w:rFonts w:ascii="Arial" w:eastAsia="Arial" w:hAnsi="Arial" w:cs="Arial"/>
        </w:rPr>
        <w:t>Los presentes Lineamientos entrarán en vigor al día siguiente de su aprobación por la H. Junta Directiva del Colegio de Estudios Científicos y Tecnológicos del Estado de Hidalgo.</w:t>
      </w:r>
    </w:p>
    <w:p w14:paraId="00000092" w14:textId="77777777" w:rsidR="00CD1B6E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SEGUNDO.</w:t>
      </w:r>
      <w:r>
        <w:rPr>
          <w:rFonts w:ascii="Arial" w:eastAsia="Arial" w:hAnsi="Arial" w:cs="Arial"/>
        </w:rPr>
        <w:t xml:space="preserve"> La instalación formal del Comité de Bienes Muebles deberá realizarse dentro de los treinta días hábiles siguientes a la entrada en vigor de los presentes Lineamientos.</w:t>
      </w:r>
    </w:p>
    <w:p w14:paraId="00000093" w14:textId="77777777" w:rsidR="00CD1B6E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TERCERO.</w:t>
      </w:r>
      <w:r>
        <w:rPr>
          <w:rFonts w:ascii="Arial" w:eastAsia="Arial" w:hAnsi="Arial" w:cs="Arial"/>
        </w:rPr>
        <w:t xml:space="preserve"> La Dirección de Administración emitirá los formatos, manuales y procedimientos necesarios para la correcta operación del Comité.</w:t>
      </w:r>
    </w:p>
    <w:p w14:paraId="00000094" w14:textId="77777777" w:rsidR="00CD1B6E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CUARTO.</w:t>
      </w:r>
      <w:r>
        <w:rPr>
          <w:rFonts w:ascii="Arial" w:eastAsia="Arial" w:hAnsi="Arial" w:cs="Arial"/>
        </w:rPr>
        <w:t xml:space="preserve"> Lo no previsto en los presentes Lineamientos será resuelto por la Dirección General del Colegio, con apoyo del Comité y conforme a las Normas Generales sobre Bienes Muebles y demás disposiciones aplicables.</w:t>
      </w:r>
    </w:p>
    <w:p w14:paraId="00000095" w14:textId="77777777" w:rsidR="00CD1B6E" w:rsidRDefault="00000000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z w:val="20"/>
          <w:szCs w:val="20"/>
        </w:rPr>
        <w:t>DADO EN LA SEDE CENTRAL DEL COLEGIO UBICADA EN EL CIRCUITO, EX – HACIENDA DE LA CONCEPCIÓN, LOTE 17, EDIFICIO B, LOCALIDAD DE SAN JUAN TILCUAUTLA, MUNICIPIO DE SAN AGUSTÍN TLAXIACA, ESTADO DE HIDALGO, C.P. 42160, A LOS ____ DÍAS DEL MES DE _____ DEL DOS MIL VEINTISEIS</w:t>
      </w:r>
      <w:r>
        <w:rPr>
          <w:rFonts w:ascii="Arial" w:eastAsia="Arial" w:hAnsi="Arial" w:cs="Arial"/>
          <w:b/>
          <w:bCs/>
        </w:rPr>
        <w:t>. </w:t>
      </w:r>
    </w:p>
    <w:p w14:paraId="00000096" w14:textId="77777777" w:rsidR="00CD1B6E" w:rsidRDefault="00000000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 </w:t>
      </w:r>
    </w:p>
    <w:p w14:paraId="00000097" w14:textId="77777777" w:rsidR="00CD1B6E" w:rsidRDefault="00000000">
      <w:pPr>
        <w:pBdr>
          <w:top w:val="nil"/>
          <w:left w:val="nil"/>
          <w:bottom w:val="nil"/>
          <w:right w:val="nil"/>
          <w:between w:val="nil"/>
        </w:pBdr>
        <w:spacing w:line="251" w:lineRule="auto"/>
        <w:ind w:left="284"/>
        <w:jc w:val="center"/>
        <w:rPr>
          <w:rFonts w:ascii="Montserrat" w:eastAsia="Montserrat" w:hAnsi="Montserrat" w:cs="Montserrat"/>
          <w:b/>
          <w:bCs/>
        </w:rPr>
      </w:pPr>
      <w:r>
        <w:rPr>
          <w:rFonts w:ascii="Montserrat" w:eastAsia="Montserrat" w:hAnsi="Montserrat" w:cs="Montserrat"/>
          <w:b/>
          <w:bCs/>
        </w:rPr>
        <w:t>LOS INTEGRANTES DE LA H. JUNTA DIRECTIVA DEL CECYTE HIDALGO.</w:t>
      </w:r>
    </w:p>
    <w:p w14:paraId="00000098" w14:textId="77777777" w:rsidR="00CD1B6E" w:rsidRDefault="00CD1B6E">
      <w:pPr>
        <w:pBdr>
          <w:top w:val="nil"/>
          <w:left w:val="nil"/>
          <w:bottom w:val="nil"/>
          <w:right w:val="nil"/>
          <w:between w:val="nil"/>
        </w:pBdr>
        <w:spacing w:line="251" w:lineRule="auto"/>
        <w:jc w:val="center"/>
        <w:rPr>
          <w:rFonts w:ascii="Montserrat" w:eastAsia="Montserrat" w:hAnsi="Montserrat" w:cs="Montserrat"/>
          <w:b/>
          <w:bCs/>
        </w:rPr>
      </w:pPr>
    </w:p>
    <w:p w14:paraId="00000099" w14:textId="77777777" w:rsidR="00CD1B6E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b/>
          <w:bCs/>
          <w:color w:val="222222"/>
          <w:sz w:val="20"/>
          <w:szCs w:val="20"/>
        </w:rPr>
        <w:t>DR. NATIVIDAD CASTREJÓN VALDEZ</w:t>
      </w:r>
    </w:p>
    <w:p w14:paraId="0000009A" w14:textId="77777777" w:rsidR="00CD1B6E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SECRETARIO DE EDUCACIÓN PÚBLICA DE</w:t>
      </w:r>
    </w:p>
    <w:p w14:paraId="0000009B" w14:textId="77777777" w:rsidR="00CD1B6E" w:rsidRDefault="00000000">
      <w:pPr>
        <w:shd w:val="clear" w:color="auto" w:fill="FFFFFF"/>
        <w:spacing w:after="0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HIDALGO y PRESIDENTE DE LA JUNTA DIRECTIVA         __________________________</w:t>
      </w:r>
    </w:p>
    <w:p w14:paraId="0000009C" w14:textId="77777777" w:rsidR="00CD1B6E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 xml:space="preserve">     </w:t>
      </w:r>
    </w:p>
    <w:p w14:paraId="0000009D" w14:textId="77777777" w:rsidR="00CD1B6E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b/>
          <w:bCs/>
          <w:color w:val="222222"/>
          <w:sz w:val="20"/>
          <w:szCs w:val="20"/>
        </w:rPr>
        <w:t>MTRA. MARÍA ESTHER RAMÍREZ VARGAS</w:t>
      </w:r>
    </w:p>
    <w:p w14:paraId="0000009E" w14:textId="77777777" w:rsidR="00CD1B6E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SECRETARIA DE HACIENDA</w:t>
      </w:r>
    </w:p>
    <w:p w14:paraId="0000009F" w14:textId="77777777" w:rsidR="00CD1B6E" w:rsidRDefault="00000000">
      <w:pPr>
        <w:shd w:val="clear" w:color="auto" w:fill="FFFFFF"/>
        <w:spacing w:after="0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DEL ESTADO DE HIDALGO Y CONSEJERA                        __________________________</w:t>
      </w:r>
    </w:p>
    <w:p w14:paraId="000000A0" w14:textId="77777777" w:rsidR="00CD1B6E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 </w:t>
      </w:r>
    </w:p>
    <w:p w14:paraId="000000A1" w14:textId="77777777" w:rsidR="00CD1B6E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b/>
          <w:bCs/>
          <w:color w:val="222222"/>
          <w:sz w:val="20"/>
          <w:szCs w:val="20"/>
        </w:rPr>
        <w:t>MTRO. IVÁN FLORES BENÍTEZ</w:t>
      </w:r>
    </w:p>
    <w:p w14:paraId="000000A2" w14:textId="77777777" w:rsidR="00CD1B6E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COORDINADOR NACIONAL DE ORGANISMOS</w:t>
      </w:r>
    </w:p>
    <w:p w14:paraId="000000A3" w14:textId="77777777" w:rsidR="00CD1B6E" w:rsidRDefault="00000000">
      <w:pPr>
        <w:shd w:val="clear" w:color="auto" w:fill="FFFFFF"/>
        <w:spacing w:after="0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DESCENTRALIZADOS ESTATALES DE LOS CECYTE’S</w:t>
      </w:r>
    </w:p>
    <w:p w14:paraId="000000A4" w14:textId="77777777" w:rsidR="00CD1B6E" w:rsidRDefault="00000000">
      <w:pPr>
        <w:shd w:val="clear" w:color="auto" w:fill="FFFFFF"/>
        <w:spacing w:after="0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Y CONSEJERO                                                                      _________________________</w:t>
      </w:r>
    </w:p>
    <w:p w14:paraId="000000A5" w14:textId="77777777" w:rsidR="00CD1B6E" w:rsidRDefault="00CD1B6E">
      <w:pPr>
        <w:shd w:val="clear" w:color="auto" w:fill="FFFFFF"/>
        <w:spacing w:after="0"/>
        <w:rPr>
          <w:rFonts w:ascii="Arial" w:eastAsia="Arial" w:hAnsi="Arial" w:cs="Arial"/>
          <w:color w:val="222222"/>
          <w:sz w:val="20"/>
          <w:szCs w:val="20"/>
        </w:rPr>
      </w:pPr>
    </w:p>
    <w:p w14:paraId="000000A6" w14:textId="77777777" w:rsidR="00CD1B6E" w:rsidRDefault="00000000">
      <w:pPr>
        <w:shd w:val="clear" w:color="auto" w:fill="FFFFFF"/>
        <w:spacing w:after="0"/>
        <w:jc w:val="right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 </w:t>
      </w:r>
    </w:p>
    <w:p w14:paraId="000000A7" w14:textId="77777777" w:rsidR="00CD1B6E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b/>
          <w:bCs/>
          <w:color w:val="222222"/>
          <w:sz w:val="20"/>
          <w:szCs w:val="20"/>
        </w:rPr>
      </w:pPr>
      <w:r>
        <w:rPr>
          <w:rFonts w:ascii="Arial" w:eastAsia="Arial" w:hAnsi="Arial" w:cs="Arial"/>
          <w:b/>
          <w:bCs/>
          <w:color w:val="222222"/>
          <w:sz w:val="20"/>
          <w:szCs w:val="20"/>
        </w:rPr>
        <w:t>MTRO. JOSÉ NEREO LUGO MORENO</w:t>
      </w:r>
    </w:p>
    <w:p w14:paraId="000000A8" w14:textId="77777777" w:rsidR="00CD1B6E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TITULAR DE LA OFICINA DE ENLACE EDUCATIVO</w:t>
      </w:r>
    </w:p>
    <w:p w14:paraId="000000A9" w14:textId="77777777" w:rsidR="00CD1B6E" w:rsidRDefault="00000000">
      <w:pPr>
        <w:shd w:val="clear" w:color="auto" w:fill="FFFFFF"/>
        <w:spacing w:after="0"/>
        <w:ind w:right="-93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EN EL ESTADO DE HIDALGO Y CONSEJERO                  __________________________</w:t>
      </w:r>
    </w:p>
    <w:p w14:paraId="000000AA" w14:textId="77777777" w:rsidR="00CD1B6E" w:rsidRDefault="00CD1B6E">
      <w:pPr>
        <w:shd w:val="clear" w:color="auto" w:fill="FFFFFF"/>
        <w:spacing w:after="0"/>
        <w:ind w:right="-93"/>
        <w:rPr>
          <w:rFonts w:ascii="Arial" w:eastAsia="Arial" w:hAnsi="Arial" w:cs="Arial"/>
          <w:color w:val="222222"/>
          <w:sz w:val="20"/>
          <w:szCs w:val="20"/>
        </w:rPr>
      </w:pPr>
    </w:p>
    <w:p w14:paraId="000000AB" w14:textId="77777777" w:rsidR="00CD1B6E" w:rsidRDefault="00000000">
      <w:pPr>
        <w:shd w:val="clear" w:color="auto" w:fill="FFFFFF"/>
        <w:spacing w:after="0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 </w:t>
      </w:r>
    </w:p>
    <w:p w14:paraId="000000AC" w14:textId="77777777" w:rsidR="00CD1B6E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b/>
          <w:bCs/>
          <w:color w:val="222222"/>
          <w:sz w:val="20"/>
          <w:szCs w:val="20"/>
        </w:rPr>
        <w:t>LIC. RICARDO JAVIER OLGUÍN MARTÍNEZ</w:t>
      </w:r>
    </w:p>
    <w:p w14:paraId="000000AD" w14:textId="77777777" w:rsidR="00CD1B6E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REPRESENTANTE DEL SECTOR SOCIAL E</w:t>
      </w:r>
    </w:p>
    <w:p w14:paraId="000000AE" w14:textId="77777777" w:rsidR="00CD1B6E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NTEGRANTE DEL CONSEJO COORDINADOR</w:t>
      </w:r>
    </w:p>
    <w:p w14:paraId="000000AF" w14:textId="77777777" w:rsidR="00CD1B6E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EMPRESARIAL DEL ESTADO DE HIDALGO                                                     </w:t>
      </w:r>
    </w:p>
    <w:p w14:paraId="000000B0" w14:textId="77777777" w:rsidR="00CD1B6E" w:rsidRDefault="00000000">
      <w:pPr>
        <w:shd w:val="clear" w:color="auto" w:fill="FFFFFF"/>
        <w:spacing w:after="0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Y CONSEJERO                                                                      _________________________</w:t>
      </w:r>
    </w:p>
    <w:p w14:paraId="000000B1" w14:textId="77777777" w:rsidR="00CD1B6E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                                      </w:t>
      </w:r>
    </w:p>
    <w:p w14:paraId="000000B2" w14:textId="77777777" w:rsidR="00CD1B6E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       </w:t>
      </w:r>
    </w:p>
    <w:p w14:paraId="000000B3" w14:textId="77777777" w:rsidR="00CD1B6E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b/>
          <w:bCs/>
          <w:color w:val="222222"/>
          <w:sz w:val="20"/>
          <w:szCs w:val="20"/>
        </w:rPr>
        <w:t>LIC. CRISTÓBAL ALONSO MÉNDEZ BELLO</w:t>
      </w:r>
    </w:p>
    <w:p w14:paraId="000000B4" w14:textId="77777777" w:rsidR="00CD1B6E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REPRESENTANTE DEL SECTOR PRODUCTIVO</w:t>
      </w:r>
    </w:p>
    <w:p w14:paraId="000000B5" w14:textId="77777777" w:rsidR="00CD1B6E" w:rsidRDefault="00000000">
      <w:pPr>
        <w:shd w:val="clear" w:color="auto" w:fill="FFFFFF"/>
        <w:spacing w:after="0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EN EL SISTEMA DE TRANSPORTE   Y CONSEJERO     __________________________</w:t>
      </w:r>
    </w:p>
    <w:p w14:paraId="000000B6" w14:textId="77777777" w:rsidR="00CD1B6E" w:rsidRDefault="00CD1B6E">
      <w:pPr>
        <w:shd w:val="clear" w:color="auto" w:fill="FFFFFF"/>
        <w:spacing w:after="0"/>
        <w:rPr>
          <w:rFonts w:ascii="Arial" w:eastAsia="Arial" w:hAnsi="Arial" w:cs="Arial"/>
          <w:color w:val="222222"/>
          <w:sz w:val="20"/>
          <w:szCs w:val="20"/>
        </w:rPr>
      </w:pPr>
    </w:p>
    <w:p w14:paraId="000000B7" w14:textId="77777777" w:rsidR="00CD1B6E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b/>
          <w:bCs/>
          <w:color w:val="222222"/>
          <w:sz w:val="20"/>
          <w:szCs w:val="20"/>
        </w:rPr>
        <w:t>MTRA. MARIA DE LOURDES TELLEZ PÉREZ</w:t>
      </w:r>
    </w:p>
    <w:p w14:paraId="000000B8" w14:textId="77777777" w:rsidR="00CD1B6E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 xml:space="preserve">COMISARIO PÚBLICO DEPENDIENTE DE LA </w:t>
      </w:r>
    </w:p>
    <w:p w14:paraId="000000B9" w14:textId="77777777" w:rsidR="00CD1B6E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SECRETARIA DE CONTRALORIA</w:t>
      </w:r>
    </w:p>
    <w:p w14:paraId="000000BA" w14:textId="77777777" w:rsidR="00CD1B6E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DEL ESTADO DE HIDALGO                                                 __________________________</w:t>
      </w:r>
    </w:p>
    <w:p w14:paraId="000000BB" w14:textId="77777777" w:rsidR="00CD1B6E" w:rsidRDefault="00CD1B6E">
      <w:pPr>
        <w:shd w:val="clear" w:color="auto" w:fill="FFFFFF"/>
        <w:spacing w:after="0"/>
        <w:jc w:val="both"/>
        <w:rPr>
          <w:rFonts w:ascii="Arial" w:eastAsia="Arial" w:hAnsi="Arial" w:cs="Arial"/>
          <w:color w:val="222222"/>
          <w:sz w:val="20"/>
          <w:szCs w:val="20"/>
        </w:rPr>
      </w:pPr>
    </w:p>
    <w:p w14:paraId="000000BC" w14:textId="77777777" w:rsidR="00CD1B6E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b/>
          <w:bCs/>
          <w:color w:val="222222"/>
          <w:sz w:val="20"/>
          <w:szCs w:val="20"/>
        </w:rPr>
        <w:t>MTRO. MIGUEL ÁNGEL TELLO VARGAS</w:t>
      </w:r>
    </w:p>
    <w:p w14:paraId="000000BD" w14:textId="77777777" w:rsidR="00CD1B6E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TITULAR DE LA UNIDAD DE PLANEACIÓN</w:t>
      </w:r>
    </w:p>
    <w:p w14:paraId="000000BE" w14:textId="77777777" w:rsidR="00CD1B6E" w:rsidRDefault="00000000">
      <w:pPr>
        <w:shd w:val="clear" w:color="auto" w:fill="FFFFFF"/>
        <w:spacing w:after="0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Y PROSPECTIVA                                                                   __________________________</w:t>
      </w:r>
    </w:p>
    <w:p w14:paraId="000000BF" w14:textId="77777777" w:rsidR="00CD1B6E" w:rsidRDefault="00CD1B6E">
      <w:pPr>
        <w:shd w:val="clear" w:color="auto" w:fill="FFFFFF"/>
        <w:spacing w:after="0"/>
        <w:rPr>
          <w:rFonts w:ascii="Arial" w:eastAsia="Arial" w:hAnsi="Arial" w:cs="Arial"/>
          <w:color w:val="222222"/>
          <w:sz w:val="20"/>
          <w:szCs w:val="20"/>
        </w:rPr>
      </w:pPr>
    </w:p>
    <w:p w14:paraId="000000C0" w14:textId="77777777" w:rsidR="00CD1B6E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b/>
          <w:bCs/>
          <w:color w:val="222222"/>
          <w:sz w:val="20"/>
          <w:szCs w:val="20"/>
        </w:rPr>
        <w:t>LIC. JOSÉ EDMUNDO RAMÍREZ MARTÍNEZ</w:t>
      </w:r>
    </w:p>
    <w:p w14:paraId="000000C1" w14:textId="77777777" w:rsidR="00CD1B6E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DIRECTOR GENERAL DEL COLEGIO DE ESTUDIOS</w:t>
      </w:r>
    </w:p>
    <w:p w14:paraId="000000C2" w14:textId="77777777" w:rsidR="00CD1B6E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CIENTÍFICOS Y TECNOLÓGICOS</w:t>
      </w:r>
    </w:p>
    <w:p w14:paraId="000000C3" w14:textId="77777777" w:rsidR="00CD1B6E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DEL ESTADO DE HIDALGO                                            </w:t>
      </w:r>
    </w:p>
    <w:p w14:paraId="000000C4" w14:textId="77777777" w:rsidR="00CD1B6E" w:rsidRDefault="00000000">
      <w:pPr>
        <w:shd w:val="clear" w:color="auto" w:fill="FFFFFF"/>
        <w:tabs>
          <w:tab w:val="left" w:pos="6096"/>
        </w:tabs>
        <w:spacing w:after="0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INVITADO ESPECIAL                                                            __________________________</w:t>
      </w:r>
    </w:p>
    <w:p w14:paraId="000000C5" w14:textId="77777777" w:rsidR="00CD1B6E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b/>
          <w:bCs/>
          <w:color w:val="222222"/>
          <w:sz w:val="20"/>
          <w:szCs w:val="20"/>
        </w:rPr>
      </w:pPr>
      <w:r>
        <w:rPr>
          <w:rFonts w:ascii="Arial" w:eastAsia="Arial" w:hAnsi="Arial" w:cs="Arial"/>
          <w:b/>
          <w:bCs/>
          <w:color w:val="222222"/>
          <w:sz w:val="20"/>
          <w:szCs w:val="20"/>
        </w:rPr>
        <w:t> </w:t>
      </w:r>
    </w:p>
    <w:p w14:paraId="000000C6" w14:textId="77777777" w:rsidR="00CD1B6E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b/>
          <w:bCs/>
          <w:color w:val="222222"/>
          <w:sz w:val="20"/>
          <w:szCs w:val="20"/>
        </w:rPr>
        <w:t>MTRO. JORGE LUIS HERNÁNDEZ GÓMEZ</w:t>
      </w:r>
    </w:p>
    <w:p w14:paraId="000000C7" w14:textId="77777777" w:rsidR="00CD1B6E" w:rsidRDefault="00000000">
      <w:pPr>
        <w:shd w:val="clear" w:color="auto" w:fill="FFFFFF"/>
        <w:spacing w:after="0"/>
        <w:jc w:val="both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Arial" w:eastAsia="Arial" w:hAnsi="Arial" w:cs="Arial"/>
          <w:color w:val="222222"/>
          <w:sz w:val="20"/>
          <w:szCs w:val="20"/>
        </w:rPr>
        <w:t>SECRETARIO TÉCNICO                                                      ___________________________</w:t>
      </w:r>
    </w:p>
    <w:sectPr w:rsidR="00CD1B6E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17062CD-EEDB-4C11-AF1C-641C7B0AD450}"/>
    <w:embedItalic r:id="rId2" w:fontKey="{7CC1E5C1-C79A-4AC8-95C8-4A93CE54F97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Bold r:id="rId3" w:fontKey="{0DCC20D9-7CBC-49F7-9C24-EA160D91792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5BDFB09-E54E-423F-B065-33AC9945C3F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4644"/>
    <w:multiLevelType w:val="multilevel"/>
    <w:tmpl w:val="107CA87C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E0397"/>
    <w:multiLevelType w:val="multilevel"/>
    <w:tmpl w:val="B4489CD6"/>
    <w:lvl w:ilvl="0">
      <w:start w:val="1"/>
      <w:numFmt w:val="upperRoman"/>
      <w:lvlText w:val="%1."/>
      <w:lvlJc w:val="right"/>
      <w:pPr>
        <w:ind w:left="1428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66D26F5"/>
    <w:multiLevelType w:val="multilevel"/>
    <w:tmpl w:val="6406D8D4"/>
    <w:lvl w:ilvl="0">
      <w:start w:val="1"/>
      <w:numFmt w:val="lowerLetter"/>
      <w:lvlText w:val="%1)"/>
      <w:lvlJc w:val="left"/>
      <w:pPr>
        <w:ind w:left="1494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16894947"/>
    <w:multiLevelType w:val="multilevel"/>
    <w:tmpl w:val="B680C9A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353" w:hanging="359"/>
      </w:pPr>
    </w:lvl>
    <w:lvl w:ilvl="2">
      <w:start w:val="1"/>
      <w:numFmt w:val="upperRoman"/>
      <w:lvlText w:val="%3."/>
      <w:lvlJc w:val="left"/>
      <w:pPr>
        <w:ind w:left="2700" w:hanging="72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85675"/>
    <w:multiLevelType w:val="multilevel"/>
    <w:tmpl w:val="19E8471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90699"/>
    <w:multiLevelType w:val="multilevel"/>
    <w:tmpl w:val="B0121050"/>
    <w:lvl w:ilvl="0">
      <w:start w:val="1"/>
      <w:numFmt w:val="upperRoman"/>
      <w:lvlText w:val="%1."/>
      <w:lvlJc w:val="righ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5C155B2E"/>
    <w:multiLevelType w:val="multilevel"/>
    <w:tmpl w:val="72E096B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BA51BD"/>
    <w:multiLevelType w:val="multilevel"/>
    <w:tmpl w:val="2D64A11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upperRoman"/>
      <w:lvlText w:val="%3."/>
      <w:lvlJc w:val="righ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22494F"/>
    <w:multiLevelType w:val="multilevel"/>
    <w:tmpl w:val="51BE6454"/>
    <w:lvl w:ilvl="0">
      <w:start w:val="1"/>
      <w:numFmt w:val="upperRoman"/>
      <w:lvlText w:val="%1."/>
      <w:lvlJc w:val="left"/>
      <w:pPr>
        <w:ind w:left="1287" w:hanging="72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1214780161">
    <w:abstractNumId w:val="0"/>
  </w:num>
  <w:num w:numId="2" w16cid:durableId="982583018">
    <w:abstractNumId w:val="4"/>
  </w:num>
  <w:num w:numId="3" w16cid:durableId="420954309">
    <w:abstractNumId w:val="8"/>
  </w:num>
  <w:num w:numId="4" w16cid:durableId="249975257">
    <w:abstractNumId w:val="3"/>
  </w:num>
  <w:num w:numId="5" w16cid:durableId="244612605">
    <w:abstractNumId w:val="2"/>
  </w:num>
  <w:num w:numId="6" w16cid:durableId="868758435">
    <w:abstractNumId w:val="1"/>
  </w:num>
  <w:num w:numId="7" w16cid:durableId="2132623158">
    <w:abstractNumId w:val="7"/>
  </w:num>
  <w:num w:numId="8" w16cid:durableId="793016723">
    <w:abstractNumId w:val="5"/>
  </w:num>
  <w:num w:numId="9" w16cid:durableId="17981368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B6E"/>
    <w:rsid w:val="000A69A5"/>
    <w:rsid w:val="00CD1B6E"/>
    <w:rsid w:val="00ED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E9D591F-4D8F-4C98-8606-1A7D8B39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GBn12xDs6aglq0kcnDN0QyP/5g==">CgMxLjA4AHIhMWpqUmFzZWFhUVZsNi1Zak1fdjZpN3liYzJQOHVUQ2ha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2318</Words>
  <Characters>12755</Characters>
  <Application>Microsoft Office Word</Application>
  <DocSecurity>0</DocSecurity>
  <Lines>106</Lines>
  <Paragraphs>30</Paragraphs>
  <ScaleCrop>false</ScaleCrop>
  <Company/>
  <LinksUpToDate>false</LinksUpToDate>
  <CharactersWithSpaces>15043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Soberanes Pereda</dc:creator>
  <cp:lastModifiedBy>Pablo Soberanes Pereda</cp:lastModifiedBy>
  <cp:revision>2</cp:revision>
  <dcterms:created xsi:type="dcterms:W3CDTF">2026-09-04T15:18:00Z</dcterms:created>
  <dcterms:modified xsi:type="dcterms:W3CDTF">2026-09-04T15:18:00Z</dcterms:modified>
</cp:coreProperties>
</file>